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CONCRETE CONDITION SURVEY, DEFECT MAPPING AND DIAGNOSTIC TESTING</w:t>
      </w:r>
    </w:p>
    <w:p>
      <w:pPr>
        <w:spacing w:after="480"/>
      </w:pPr>
      <w:r>
        <w:rPr>
          <w:rFonts w:ascii="Aptos" w:hAnsi="Aptos"/>
          <w:b w:val="0"/>
          <w:color w:val="5E6B78"/>
          <w:sz w:val="26"/>
        </w:rPr>
        <w:t>Pemeriksaan Keadaan, Pemetaan Kecacatan dan Ujian Diagnostik Konkrit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concrete condition survey, defect mapping and diagnostic testing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concrete condition survey, defect mapping and diagnostic testing.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Defect-marking paint</w:t>
      </w:r>
    </w:p>
    <w:p>
      <w:pPr>
        <w:pStyle w:val="ListBullet"/>
        <w:spacing w:after="50"/>
        <w:ind w:left="369" w:hanging="170"/>
      </w:pPr>
      <w:r>
        <w:rPr>
          <w:rFonts w:ascii="Aptos" w:hAnsi="Aptos"/>
          <w:b w:val="0"/>
          <w:color w:val="263442"/>
          <w:sz w:val="19"/>
        </w:rPr>
        <w:t>Core-hole repair mortar</w:t>
      </w:r>
    </w:p>
    <w:p>
      <w:pPr>
        <w:pStyle w:val="ListBullet"/>
        <w:spacing w:after="50"/>
        <w:ind w:left="369" w:hanging="170"/>
      </w:pPr>
      <w:r>
        <w:rPr>
          <w:rFonts w:ascii="Aptos" w:hAnsi="Aptos"/>
          <w:b w:val="0"/>
          <w:color w:val="263442"/>
          <w:sz w:val="19"/>
        </w:rPr>
        <w:t>Couplant gel</w:t>
      </w:r>
    </w:p>
    <w:p>
      <w:pPr>
        <w:pStyle w:val="ListBullet"/>
        <w:spacing w:after="50"/>
        <w:ind w:left="369" w:hanging="170"/>
      </w:pPr>
      <w:r>
        <w:rPr>
          <w:rFonts w:ascii="Aptos" w:hAnsi="Aptos"/>
          <w:b w:val="0"/>
          <w:color w:val="263442"/>
          <w:sz w:val="19"/>
        </w:rPr>
        <w:t>Sample bags and 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Crack-width microscope</w:t>
      </w:r>
    </w:p>
    <w:p>
      <w:pPr>
        <w:pStyle w:val="ListBullet"/>
        <w:spacing w:after="50"/>
        <w:ind w:left="369" w:hanging="170"/>
      </w:pPr>
      <w:r>
        <w:rPr>
          <w:rFonts w:ascii="Aptos" w:hAnsi="Aptos"/>
          <w:b w:val="0"/>
          <w:color w:val="263442"/>
          <w:sz w:val="19"/>
        </w:rPr>
        <w:t>Cover meter</w:t>
      </w:r>
    </w:p>
    <w:p>
      <w:pPr>
        <w:pStyle w:val="ListBullet"/>
        <w:spacing w:after="50"/>
        <w:ind w:left="369" w:hanging="170"/>
      </w:pPr>
      <w:r>
        <w:rPr>
          <w:rFonts w:ascii="Aptos" w:hAnsi="Aptos"/>
          <w:b w:val="0"/>
          <w:color w:val="263442"/>
          <w:sz w:val="19"/>
        </w:rPr>
        <w:t>Rebound hammer</w:t>
      </w:r>
    </w:p>
    <w:p>
      <w:pPr>
        <w:pStyle w:val="ListBullet"/>
        <w:spacing w:after="50"/>
        <w:ind w:left="369" w:hanging="170"/>
      </w:pPr>
      <w:r>
        <w:rPr>
          <w:rFonts w:ascii="Aptos" w:hAnsi="Aptos"/>
          <w:b w:val="0"/>
          <w:color w:val="263442"/>
          <w:sz w:val="19"/>
        </w:rPr>
        <w:t>Ultrasonic pulse velocity tester</w:t>
      </w:r>
    </w:p>
    <w:p>
      <w:pPr>
        <w:pStyle w:val="ListBullet"/>
        <w:spacing w:after="50"/>
        <w:ind w:left="369" w:hanging="170"/>
      </w:pPr>
      <w:r>
        <w:rPr>
          <w:rFonts w:ascii="Aptos" w:hAnsi="Aptos"/>
          <w:b w:val="0"/>
          <w:color w:val="263442"/>
          <w:sz w:val="19"/>
        </w:rPr>
        <w:t>Half-cell potential meter</w:t>
      </w:r>
    </w:p>
    <w:p>
      <w:pPr>
        <w:pStyle w:val="ListBullet"/>
        <w:spacing w:after="50"/>
        <w:ind w:left="369" w:hanging="170"/>
      </w:pPr>
      <w:r>
        <w:rPr>
          <w:rFonts w:ascii="Aptos" w:hAnsi="Aptos"/>
          <w:b w:val="0"/>
          <w:color w:val="263442"/>
          <w:sz w:val="19"/>
        </w:rPr>
        <w:t>Core drill</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concrete condition survey, defect mapping and diagnostic testing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Defect-marking paint, Core-hole repair mortar, Couplant gel, Sample bags and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investigation plan. </w:t>
      </w:r>
      <w:r>
        <w:rPr>
          <w:rFonts w:ascii="Aptos" w:hAnsi="Aptos"/>
          <w:b w:val="0"/>
          <w:color w:val="263442"/>
          <w:sz w:val="19"/>
        </w:rPr>
        <w:t>Approve the investigation plan, grid, access, test locations and acceptance criteria.</w:t>
      </w:r>
    </w:p>
    <w:p>
      <w:pPr>
        <w:keepLines/>
        <w:spacing w:after="100" w:line="269" w:lineRule="auto"/>
        <w:ind w:left="369" w:hanging="369"/>
      </w:pPr>
      <w:r>
        <w:rPr>
          <w:rFonts w:ascii="Aptos" w:hAnsi="Aptos"/>
          <w:b/>
          <w:color w:val="071E33"/>
          <w:sz w:val="19"/>
        </w:rPr>
        <w:t xml:space="preserve">2. Review drawings and records. </w:t>
      </w:r>
      <w:r>
        <w:rPr>
          <w:rFonts w:ascii="Aptos" w:hAnsi="Aptos"/>
          <w:b w:val="0"/>
          <w:color w:val="263442"/>
          <w:sz w:val="19"/>
        </w:rPr>
        <w:t>Review drawings and records before carrying out a close visual and hammer-tapping survey.</w:t>
      </w:r>
    </w:p>
    <w:p>
      <w:pPr>
        <w:keepLines/>
        <w:spacing w:after="100" w:line="269" w:lineRule="auto"/>
        <w:ind w:left="369" w:hanging="369"/>
      </w:pPr>
      <w:r>
        <w:rPr>
          <w:rFonts w:ascii="Aptos" w:hAnsi="Aptos"/>
          <w:b/>
          <w:color w:val="071E33"/>
          <w:sz w:val="19"/>
        </w:rPr>
        <w:t xml:space="preserve">3. Map cracks, delamination, spalling, leakage, rust staining. </w:t>
      </w:r>
      <w:r>
        <w:rPr>
          <w:rFonts w:ascii="Aptos" w:hAnsi="Aptos"/>
          <w:b w:val="0"/>
          <w:color w:val="263442"/>
          <w:sz w:val="19"/>
        </w:rPr>
        <w:t>Map cracks, delamination, spalling, leakage, rust staining and previous repairs by location and severity.</w:t>
      </w:r>
    </w:p>
    <w:p>
      <w:pPr>
        <w:keepLines/>
        <w:spacing w:after="100" w:line="269" w:lineRule="auto"/>
        <w:ind w:left="369" w:hanging="369"/>
      </w:pPr>
      <w:r>
        <w:rPr>
          <w:rFonts w:ascii="Aptos" w:hAnsi="Aptos"/>
          <w:b/>
          <w:color w:val="071E33"/>
          <w:sz w:val="19"/>
        </w:rPr>
        <w:t xml:space="preserve">4. Perform non-destructive tests using calibrated equipment. </w:t>
      </w:r>
      <w:r>
        <w:rPr>
          <w:rFonts w:ascii="Aptos" w:hAnsi="Aptos"/>
          <w:b w:val="0"/>
          <w:color w:val="263442"/>
          <w:sz w:val="19"/>
        </w:rPr>
        <w:t>Perform non-destructive tests using calibrated equipment and record environmental conditions.</w:t>
      </w:r>
    </w:p>
    <w:p>
      <w:pPr>
        <w:keepLines/>
        <w:spacing w:after="100" w:line="269" w:lineRule="auto"/>
        <w:ind w:left="369" w:hanging="369"/>
      </w:pPr>
      <w:r>
        <w:rPr>
          <w:rFonts w:ascii="Aptos" w:hAnsi="Aptos"/>
          <w:b/>
          <w:color w:val="071E33"/>
          <w:sz w:val="19"/>
        </w:rPr>
        <w:t xml:space="preserve">5. Take dust, concrete, chloride, carbonation or core samples at approved locations. </w:t>
      </w:r>
      <w:r>
        <w:rPr>
          <w:rFonts w:ascii="Aptos" w:hAnsi="Aptos"/>
          <w:b w:val="0"/>
          <w:color w:val="263442"/>
          <w:sz w:val="19"/>
        </w:rPr>
        <w:t>Take dust, concrete, chloride, carbonation or core samples at approved locations and reinstate the holes.</w:t>
      </w:r>
    </w:p>
    <w:p>
      <w:pPr>
        <w:keepLines/>
        <w:spacing w:after="100" w:line="269" w:lineRule="auto"/>
        <w:ind w:left="369" w:hanging="369"/>
      </w:pPr>
      <w:r>
        <w:rPr>
          <w:rFonts w:ascii="Aptos" w:hAnsi="Aptos"/>
          <w:b/>
          <w:color w:val="071E33"/>
          <w:sz w:val="19"/>
        </w:rPr>
        <w:t xml:space="preserve">6. Correlate findings, prepare marked-up drawings. </w:t>
      </w:r>
      <w:r>
        <w:rPr>
          <w:rFonts w:ascii="Aptos" w:hAnsi="Aptos"/>
          <w:b w:val="0"/>
          <w:color w:val="263442"/>
          <w:sz w:val="19"/>
        </w:rPr>
        <w:t>Correlate findings, prepare marked-up drawings and issue the repair classification and quantity report.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investigation plan; defect map; equipment calibration; test data; sample traceability; diagnostic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falling fragments; silica dust; hidden services; core-drilling water.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Investigation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Defect map</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Equipment calibration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Test data</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Sample traceability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Diagnostic 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fragments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Core-drilling water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Concrete Condition Survey, Defect Mapping and Diagnostic Testing</dc:title>
  <dc:subject>Editable construction method statement template</dc:subject>
  <dc:creator>Method Statement Hub Malaysia</dc:creator>
  <cp:keywords>concrete repair, condition survey, defect mapping, diagnostic testing</cp:keywords>
  <dc:description>generated by python-docx</dc:description>
  <cp:lastModifiedBy/>
  <cp:revision>1</cp:revision>
  <dcterms:created xsi:type="dcterms:W3CDTF">2013-12-23T23:15:00Z</dcterms:created>
  <dcterms:modified xsi:type="dcterms:W3CDTF">2013-12-23T23:15:00Z</dcterms:modified>
  <cp:category/>
</cp:coreProperties>
</file>